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4"/>
        <w:jc w:val="center"/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4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к проекту </w:t>
      </w:r>
      <w:r>
        <w:rPr>
          <w:rFonts w:eastAsia="Calibri"/>
          <w:b/>
          <w:szCs w:val="28"/>
          <w:lang w:eastAsia="en-US"/>
        </w:rPr>
        <w:t xml:space="preserve">закона</w:t>
      </w:r>
      <w:r>
        <w:rPr>
          <w:rFonts w:eastAsia="Calibri"/>
          <w:b/>
          <w:szCs w:val="28"/>
          <w:lang w:eastAsia="en-US"/>
        </w:rPr>
        <w:t xml:space="preserve"> Новосибирской области</w:t>
      </w:r>
      <w:r>
        <w:rPr>
          <w:rFonts w:eastAsia="Calibri"/>
          <w:b/>
          <w:szCs w:val="28"/>
          <w:lang w:eastAsia="en-US"/>
        </w:rPr>
        <w:t xml:space="preserve"> </w:t>
      </w:r>
      <w:r>
        <w:rPr>
          <w:rFonts w:eastAsia="Calibri"/>
          <w:b/>
          <w:szCs w:val="28"/>
          <w:lang w:eastAsia="en-US"/>
        </w:rPr>
      </w:r>
      <w:r>
        <w:rPr>
          <w:rFonts w:eastAsia="Calibri"/>
          <w:b/>
          <w:szCs w:val="28"/>
          <w:lang w:eastAsia="en-US"/>
        </w:rPr>
      </w:r>
    </w:p>
    <w:p>
      <w:pPr>
        <w:pStyle w:val="844"/>
        <w:spacing w:after="0" w:afterAutospacing="0" w:line="240" w:lineRule="auto"/>
        <w:contextualSpacing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eastAsia="Calibri"/>
          <w:b/>
          <w:szCs w:val="28"/>
          <w:lang w:eastAsia="en-US"/>
        </w:rPr>
        <w:t xml:space="preserve">«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  <w:t xml:space="preserve">О внесении 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зменений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в отдельные законы Новосибирской области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rPr>
          <w:rFonts w:eastAsia="Calibri"/>
          <w:b/>
          <w:bCs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</w:t>
      </w:r>
      <w:r>
        <w:rPr>
          <w:rFonts w:eastAsia="Calibri"/>
          <w:b/>
          <w:szCs w:val="28"/>
        </w:rPr>
        <w:t xml:space="preserve">»</w:t>
      </w:r>
      <w:r>
        <w:rPr>
          <w:rFonts w:eastAsia="Calibri"/>
          <w:b/>
          <w:bCs/>
          <w:szCs w:val="28"/>
        </w:rPr>
        <w:t xml:space="preserve"> 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pStyle w:val="844"/>
        <w:ind w:firstLine="709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4"/>
        <w:spacing w:after="0" w:afterAutospacing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szCs w:val="28"/>
        </w:rPr>
        <w:t xml:space="preserve">Реализация </w:t>
      </w:r>
      <w:r>
        <w:rPr>
          <w:rFonts w:eastAsia="Calibri"/>
          <w:szCs w:val="28"/>
          <w:lang w:eastAsia="en-US"/>
        </w:rPr>
        <w:t xml:space="preserve">закона</w:t>
      </w:r>
      <w:r>
        <w:rPr>
          <w:rFonts w:eastAsia="Calibri"/>
          <w:szCs w:val="28"/>
          <w:lang w:eastAsia="en-US"/>
        </w:rPr>
        <w:t xml:space="preserve"> Новосиб</w:t>
      </w:r>
      <w:r>
        <w:rPr>
          <w:rFonts w:eastAsia="Calibri"/>
          <w:b w:val="0"/>
          <w:bCs w:val="0"/>
          <w:szCs w:val="28"/>
          <w:lang w:eastAsia="en-US"/>
        </w:rPr>
        <w:t xml:space="preserve">ирской </w:t>
      </w:r>
      <w:r>
        <w:rPr>
          <w:rFonts w:eastAsia="Calibri"/>
          <w:b w:val="0"/>
          <w:bCs w:val="0"/>
          <w:szCs w:val="28"/>
          <w:lang w:eastAsia="en-US"/>
        </w:rPr>
        <w:t xml:space="preserve">области </w:t>
      </w:r>
      <w:r>
        <w:rPr>
          <w:rFonts w:eastAsia="Calibri"/>
          <w:b w:val="0"/>
          <w:bCs w:val="0"/>
          <w:szCs w:val="28"/>
          <w:lang w:eastAsia="en-US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 внесении 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зменений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в отдельные законы Новосибирской области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</w:t>
      </w:r>
      <w:r>
        <w:rPr>
          <w:rFonts w:eastAsia="Calibri"/>
          <w:b w:val="0"/>
          <w:bCs w:val="0"/>
          <w:szCs w:val="28"/>
        </w:rPr>
        <w:t xml:space="preserve">»</w:t>
      </w:r>
      <w:r>
        <w:rPr>
          <w:rFonts w:eastAsia="Calibri"/>
          <w:b w:val="0"/>
          <w:bCs w:val="0"/>
          <w:szCs w:val="28"/>
          <w:lang w:eastAsia="en-US"/>
        </w:rPr>
        <w:t xml:space="preserve"> </w:t>
      </w:r>
      <w:r>
        <w:rPr>
          <w:rFonts w:eastAsia="Calibri"/>
          <w:b w:val="0"/>
          <w:bCs w:val="0"/>
          <w:szCs w:val="28"/>
          <w:lang w:eastAsia="en-US"/>
        </w:rPr>
        <w:t xml:space="preserve">(далее –</w:t>
      </w:r>
      <w:r>
        <w:rPr>
          <w:rFonts w:eastAsia="Calibri"/>
          <w:b w:val="0"/>
          <w:bCs w:val="0"/>
          <w:szCs w:val="28"/>
          <w:lang w:eastAsia="en-US"/>
        </w:rPr>
        <w:t xml:space="preserve"> </w:t>
      </w:r>
      <w:r>
        <w:rPr>
          <w:rFonts w:eastAsia="Calibri"/>
          <w:b w:val="0"/>
          <w:bCs w:val="0"/>
          <w:szCs w:val="28"/>
          <w:lang w:eastAsia="en-US"/>
        </w:rPr>
        <w:t xml:space="preserve">закон</w:t>
      </w:r>
      <w:r>
        <w:rPr>
          <w:rFonts w:eastAsia="Calibri"/>
          <w:b w:val="0"/>
          <w:bCs w:val="0"/>
          <w:szCs w:val="28"/>
          <w:lang w:eastAsia="en-US"/>
        </w:rPr>
        <w:t xml:space="preserve">) </w:t>
      </w:r>
      <w:r>
        <w:rPr>
          <w:b w:val="0"/>
          <w:bCs w:val="0"/>
          <w:szCs w:val="28"/>
        </w:rPr>
        <w:t xml:space="preserve">будет осуществляться в ра</w:t>
      </w:r>
      <w:r>
        <w:rPr>
          <w:szCs w:val="28"/>
        </w:rPr>
        <w:t xml:space="preserve">мках полномочи</w:t>
      </w:r>
      <w:r>
        <w:rPr>
          <w:szCs w:val="28"/>
        </w:rPr>
        <w:t xml:space="preserve">я Новосибирской области</w:t>
      </w:r>
      <w:r>
        <w:rPr>
          <w:szCs w:val="28"/>
        </w:rPr>
        <w:t xml:space="preserve"> </w:t>
      </w:r>
      <w:r>
        <w:rPr>
          <w:szCs w:val="28"/>
        </w:rPr>
        <w:t xml:space="preserve">«</w:t>
      </w:r>
      <w:r>
        <w:rPr>
          <w:szCs w:val="28"/>
        </w:rPr>
        <w:t xml:space="preserve">На осуществление полномочий по предоставлению мер социальной поддержки гражданам</w:t>
      </w:r>
      <w:r>
        <w:rPr>
          <w:szCs w:val="28"/>
        </w:rPr>
        <w:t xml:space="preserve">».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szCs w:val="28"/>
        </w:rPr>
      </w:r>
      <w:r>
        <w:rPr>
          <w:szCs w:val="28"/>
          <w:highlight w:val="white"/>
        </w:rPr>
        <w:t xml:space="preserve">Законом Новосибирской области от 19 декабря 2025 года № 37-ОЗ «Об областном бюджете Новосибирской области на 2026 год и плановый период 2027 и 2028 годов»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t xml:space="preserve">министерству труда и социального развития Новосибирской области (далее – министерство)</w:t>
      </w:r>
      <w:r>
        <w:t xml:space="preserve"> утверждены </w:t>
      </w:r>
      <w:r>
        <w:rPr>
          <w:szCs w:val="28"/>
        </w:rPr>
        <w:t xml:space="preserve">бюджетные ассигнования в рамках расходных обязательств: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</w:pPr>
      <w:r>
        <w:rPr>
          <w:szCs w:val="28"/>
          <w:highlight w:val="none"/>
        </w:rPr>
      </w:r>
      <w:r>
        <w:rPr>
          <w:szCs w:val="28"/>
        </w:rPr>
        <w:t xml:space="preserve">- «</w:t>
      </w:r>
      <w:r>
        <w:rPr>
          <w:szCs w:val="28"/>
          <w:highlight w:val="none"/>
        </w:rPr>
        <w:t xml:space="preserve">Осуществление отдельных государственных полномочий Новосибирской области по обеспечению социального </w:t>
      </w:r>
      <w:r>
        <w:t xml:space="preserve">обслуживания отдельных категорий граждан</w:t>
      </w:r>
      <w:r>
        <w:t xml:space="preserve">» </w:t>
      </w:r>
      <w:r>
        <w:t xml:space="preserve">по КБК 023 1</w:t>
      </w:r>
      <w:r>
        <w:t xml:space="preserve">002 </w:t>
      </w:r>
      <w:r>
        <w:t xml:space="preserve">28.3.01.70180</w:t>
      </w:r>
      <w:r>
        <w:t xml:space="preserve"> 530</w:t>
      </w:r>
      <w:r>
        <w:t xml:space="preserve"> </w:t>
      </w:r>
      <w:r>
        <w:t xml:space="preserve">–</w:t>
      </w:r>
      <w:r>
        <w:t xml:space="preserve"> </w:t>
      </w:r>
      <w:r>
        <w:t xml:space="preserve">4 131 457 700,00</w:t>
      </w:r>
      <w:r>
        <w:t xml:space="preserve"> ру</w:t>
      </w:r>
      <w:r>
        <w:t xml:space="preserve">б</w:t>
      </w:r>
      <w:r>
        <w:t xml:space="preserve">лей на 2026 го</w:t>
      </w:r>
      <w:r>
        <w:t xml:space="preserve">д,</w:t>
      </w:r>
      <w:r>
        <w:t xml:space="preserve"> </w:t>
      </w:r>
      <w:r>
        <w:t xml:space="preserve">4 770 036 500,0</w:t>
      </w:r>
      <w:r>
        <w:t xml:space="preserve">0</w:t>
      </w:r>
      <w:r>
        <w:t xml:space="preserve"> р</w:t>
      </w:r>
      <w:r>
        <w:t xml:space="preserve">у</w:t>
      </w:r>
      <w:r>
        <w:t xml:space="preserve">блей на </w:t>
      </w:r>
      <w:r>
        <w:t xml:space="preserve">2027 год, </w:t>
      </w:r>
      <w:r>
        <w:t xml:space="preserve">5 165 252 100</w:t>
      </w:r>
      <w:r>
        <w:t xml:space="preserve">,00 ру</w:t>
      </w:r>
      <w:r>
        <w:t xml:space="preserve">блей н</w:t>
      </w:r>
      <w:r>
        <w:t xml:space="preserve">а 2028 год</w:t>
      </w:r>
      <w:r>
        <w:t xml:space="preserve">;</w:t>
      </w:r>
      <w:r>
        <w:rPr>
          <w:szCs w:val="28"/>
          <w:highlight w:val="none"/>
        </w:rPr>
      </w:r>
    </w:p>
    <w:p>
      <w:pPr>
        <w:ind w:firstLine="709"/>
        <w:jc w:val="both"/>
        <w:rPr>
          <w:highlight w:val="none"/>
          <w14:ligatures w14:val="none"/>
        </w:rPr>
      </w:pPr>
      <w:r>
        <w:rPr>
          <w:szCs w:val="28"/>
        </w:rPr>
        <w:t xml:space="preserve">- «</w:t>
      </w:r>
      <w:r>
        <w:rPr>
          <w:szCs w:val="28"/>
        </w:rPr>
        <w:t xml:space="preserve">Создание системы долговременног</w:t>
      </w:r>
      <w:r>
        <w:t xml:space="preserve">о ухода за гражданами пожилого возраста и инвалидами</w:t>
      </w:r>
      <w:r>
        <w:t xml:space="preserve">»</w:t>
      </w:r>
      <w:r>
        <w:t xml:space="preserve"> по КБК 023 1</w:t>
      </w:r>
      <w:r>
        <w:t xml:space="preserve">002 </w:t>
      </w:r>
      <w:r>
        <w:t xml:space="preserve">28.1.Я4.51630</w:t>
      </w:r>
      <w:r>
        <w:t xml:space="preserve"> 540</w:t>
      </w:r>
      <w:r>
        <w:t xml:space="preserve"> –</w:t>
      </w:r>
      <w:r>
        <w:t xml:space="preserve"> </w:t>
      </w:r>
      <w:r>
        <w:t xml:space="preserve">417 793 300,00 </w:t>
      </w:r>
      <w:r>
        <w:t xml:space="preserve">рублей на 202</w:t>
      </w:r>
      <w:r>
        <w:t xml:space="preserve">6 го</w:t>
      </w:r>
      <w:r>
        <w:t xml:space="preserve">д, </w:t>
      </w:r>
      <w:r>
        <w:t xml:space="preserve">443 607 600,00</w:t>
      </w:r>
      <w:r>
        <w:t xml:space="preserve"> р</w:t>
      </w:r>
      <w:r>
        <w:t xml:space="preserve">ублей на 2027 год, </w:t>
      </w:r>
      <w:r>
        <w:t xml:space="preserve">804 475 800,00</w:t>
      </w:r>
      <w:r>
        <w:t xml:space="preserve"> ру</w:t>
      </w:r>
      <w:r>
        <w:t xml:space="preserve">блей на 2028 год</w:t>
      </w:r>
      <w:r>
        <w:t xml:space="preserve">. </w:t>
      </w:r>
      <w:r>
        <w:rPr>
          <w14:ligatures w14:val="none"/>
        </w:rPr>
      </w:r>
      <w:r>
        <w:rPr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Лимиты бюджетных обязательств доведены в полном объеме.</w:t>
      </w:r>
      <w:r>
        <w:rPr>
          <w:highlight w:val="none"/>
        </w:rPr>
      </w:r>
      <w:r>
        <w:rPr>
          <w:highlight w:val="none"/>
        </w:rPr>
      </w:r>
      <w:r>
        <w:rPr>
          <w:highlight w:val="none"/>
          <w14:ligatures w14:val="none"/>
        </w:rPr>
      </w:r>
    </w:p>
    <w:p>
      <w:pPr>
        <w:spacing w:after="0" w:afterAutospacing="0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рамках оптимизации расходов бюджета Новосибирской области министерством направлены предложения по блокировке </w:t>
      </w:r>
      <w:r>
        <w:rPr>
          <w:rFonts w:ascii="Times New Roman" w:hAnsi="Times New Roman"/>
          <w:sz w:val="28"/>
          <w:szCs w:val="28"/>
          <w:highlight w:val="white"/>
        </w:rPr>
        <w:t xml:space="preserve">лимитов бюджетных обязательств</w:t>
      </w:r>
      <w:r>
        <w:rPr>
          <w:rFonts w:ascii="Times New Roman" w:hAnsi="Times New Roman"/>
          <w:sz w:val="28"/>
          <w:szCs w:val="28"/>
          <w:highlight w:val="white"/>
        </w:rPr>
        <w:t xml:space="preserve"> по расходному обязательству </w:t>
      </w:r>
      <w:r>
        <w:rPr>
          <w:szCs w:val="28"/>
          <w:highlight w:val="white"/>
        </w:rPr>
      </w:r>
      <w:r>
        <w:rPr>
          <w:szCs w:val="28"/>
          <w:highlight w:val="white"/>
        </w:rPr>
        <w:t xml:space="preserve"> «</w:t>
      </w:r>
      <w:r>
        <w:rPr>
          <w:szCs w:val="28"/>
          <w:highlight w:val="white"/>
        </w:rPr>
        <w:t xml:space="preserve">Осуществление отдельных государственных полномочий Новосибирской области по обеспечению социального </w:t>
      </w:r>
      <w:r>
        <w:rPr>
          <w:highlight w:val="white"/>
        </w:rPr>
        <w:t xml:space="preserve">о</w:t>
      </w:r>
      <w:r>
        <w:rPr>
          <w:highlight w:val="white"/>
        </w:rPr>
        <w:t xml:space="preserve">бслуживания отдельных категорий граждан</w:t>
      </w:r>
      <w:r>
        <w:rPr>
          <w:highlight w:val="white"/>
        </w:rPr>
        <w:t xml:space="preserve">» </w:t>
      </w:r>
      <w:r>
        <w:rPr>
          <w:highlight w:val="white"/>
        </w:rPr>
        <w:t xml:space="preserve">по КБК                      023 1</w:t>
      </w:r>
      <w:r>
        <w:rPr>
          <w:highlight w:val="white"/>
        </w:rPr>
        <w:t xml:space="preserve">002 </w:t>
      </w:r>
      <w:r>
        <w:rPr>
          <w:highlight w:val="white"/>
        </w:rPr>
        <w:t xml:space="preserve">28.3.01.70180</w:t>
      </w:r>
      <w:r>
        <w:rPr>
          <w:highlight w:val="white"/>
        </w:rPr>
        <w:t xml:space="preserve"> 530</w:t>
      </w:r>
      <w:r>
        <w:rPr>
          <w:highlight w:val="white"/>
        </w:rPr>
        <w:t xml:space="preserve"> в сумме </w:t>
      </w:r>
      <w:r>
        <w:rPr>
          <w:highlight w:val="white"/>
        </w:rPr>
        <w:t xml:space="preserve">51 659 300,00</w:t>
      </w:r>
      <w:r>
        <w:rPr>
          <w:highlight w:val="white"/>
        </w:rPr>
        <w:t xml:space="preserve"> рублей на 2026 </w:t>
      </w:r>
      <w:r>
        <w:rPr>
          <w:highlight w:val="white"/>
        </w:rPr>
        <w:t xml:space="preserve">год (по состоянию на 27.05.2026).</w:t>
      </w:r>
      <w:r>
        <w:rPr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rPr>
          <w:highlight w:val="white"/>
          <w14:ligatures w14:val="none"/>
        </w:rPr>
      </w:pPr>
      <w:r>
        <w:rPr>
          <w:highlight w:val="white"/>
        </w:rPr>
      </w:r>
      <w:r>
        <w:rPr>
          <w:highlight w:val="white"/>
        </w:rPr>
        <w:t xml:space="preserve">По состоянию на 27.05.2026 </w:t>
      </w:r>
      <w:r>
        <w:rPr>
          <w:rFonts w:ascii="Times New Roman" w:hAnsi="Times New Roman"/>
          <w:sz w:val="28"/>
          <w:szCs w:val="28"/>
          <w:highlight w:val="white"/>
        </w:rPr>
        <w:t xml:space="preserve">доведены лимиты бюджетных обязательств по </w:t>
      </w:r>
      <w:r>
        <w:rPr>
          <w:rFonts w:ascii="Times New Roman" w:hAnsi="Times New Roman"/>
          <w:sz w:val="28"/>
          <w:szCs w:val="28"/>
          <w:highlight w:val="white"/>
        </w:rPr>
        <w:br/>
        <w:t xml:space="preserve">КБК</w:t>
      </w:r>
      <w:r>
        <w:rPr>
          <w:highlight w:val="white"/>
        </w:rPr>
        <w:t xml:space="preserve"> </w:t>
      </w:r>
      <w:r>
        <w:rPr>
          <w:highlight w:val="white"/>
        </w:rPr>
        <w:t xml:space="preserve">023 1</w:t>
      </w:r>
      <w:r>
        <w:rPr>
          <w:highlight w:val="white"/>
        </w:rPr>
        <w:t xml:space="preserve">002 </w:t>
      </w:r>
      <w:r>
        <w:rPr>
          <w:highlight w:val="white"/>
        </w:rPr>
        <w:t xml:space="preserve">28.3.01.70180</w:t>
      </w:r>
      <w:r>
        <w:rPr>
          <w:highlight w:val="white"/>
        </w:rPr>
        <w:t xml:space="preserve"> 530</w:t>
      </w:r>
      <w:r>
        <w:rPr>
          <w:highlight w:val="white"/>
        </w:rPr>
        <w:t xml:space="preserve">:</w:t>
      </w:r>
      <w:r>
        <w:rPr>
          <w:highlight w:val="white"/>
          <w14:ligatures w14:val="none"/>
        </w:rPr>
      </w:r>
      <w:r>
        <w:rPr>
          <w:highlight w:val="white"/>
          <w14:ligatures w14:val="none"/>
        </w:rPr>
      </w:r>
    </w:p>
    <w:p>
      <w:pPr>
        <w:ind w:firstLine="709"/>
        <w:jc w:val="both"/>
        <w:rPr>
          <w:highlight w:val="white"/>
          <w14:ligatures w14:val="none"/>
        </w:rPr>
      </w:pPr>
      <w:r>
        <w:rPr>
          <w:highlight w:val="white"/>
        </w:rPr>
        <w:t xml:space="preserve">2026 го</w:t>
      </w:r>
      <w:r>
        <w:rPr>
          <w:highlight w:val="white"/>
        </w:rPr>
        <w:t xml:space="preserve">д </w:t>
      </w:r>
      <w:r>
        <w:rPr>
          <w:highlight w:val="white"/>
        </w:rPr>
        <w:t xml:space="preserve">–</w:t>
      </w:r>
      <w:r>
        <w:rPr>
          <w:highlight w:val="white"/>
        </w:rPr>
        <w:t xml:space="preserve"> </w:t>
      </w:r>
      <w:r>
        <w:rPr>
          <w:highlight w:val="white"/>
        </w:rPr>
        <w:t xml:space="preserve">4 079 798 400,00</w:t>
      </w:r>
      <w:r>
        <w:rPr>
          <w:highlight w:val="white"/>
        </w:rPr>
        <w:t xml:space="preserve"> ру</w:t>
      </w:r>
      <w:r>
        <w:rPr>
          <w:highlight w:val="white"/>
        </w:rPr>
        <w:t xml:space="preserve">б</w:t>
      </w:r>
      <w:r>
        <w:rPr>
          <w:highlight w:val="white"/>
        </w:rPr>
        <w:t xml:space="preserve">лей</w:t>
      </w:r>
      <w:r>
        <w:rPr>
          <w:highlight w:val="white"/>
        </w:rPr>
        <w:t xml:space="preserve">;</w:t>
      </w:r>
      <w:r>
        <w:rPr>
          <w:highlight w:val="white"/>
          <w14:ligatures w14:val="none"/>
        </w:rPr>
      </w:r>
      <w:r>
        <w:rPr>
          <w:highlight w:val="white"/>
          <w14:ligatures w14:val="none"/>
        </w:rPr>
      </w:r>
    </w:p>
    <w:p>
      <w:pPr>
        <w:ind w:firstLine="709"/>
        <w:jc w:val="both"/>
        <w:rPr>
          <w:highlight w:val="white"/>
          <w14:ligatures w14:val="none"/>
        </w:rPr>
      </w:pPr>
      <w:r>
        <w:rPr>
          <w:highlight w:val="white"/>
        </w:rPr>
        <w:t xml:space="preserve">2027 год </w:t>
      </w:r>
      <w:r>
        <w:rPr>
          <w:highlight w:val="white"/>
        </w:rPr>
        <w:t xml:space="preserve">–</w:t>
      </w:r>
      <w:r>
        <w:rPr>
          <w:highlight w:val="white"/>
        </w:rPr>
        <w:t xml:space="preserve"> </w:t>
      </w:r>
      <w:r>
        <w:rPr>
          <w:highlight w:val="white"/>
        </w:rPr>
        <w:t xml:space="preserve">4 770 036 500,00</w:t>
      </w:r>
      <w:r>
        <w:rPr>
          <w:highlight w:val="white"/>
        </w:rPr>
        <w:t xml:space="preserve"> </w:t>
      </w:r>
      <w:r>
        <w:rPr>
          <w:highlight w:val="white"/>
        </w:rPr>
        <w:t xml:space="preserve">рублей</w:t>
      </w:r>
      <w:r>
        <w:rPr>
          <w:highlight w:val="white"/>
        </w:rPr>
        <w:t xml:space="preserve">;</w:t>
      </w:r>
      <w:r>
        <w:rPr>
          <w:highlight w:val="white"/>
          <w14:ligatures w14:val="none"/>
        </w:rPr>
      </w:r>
      <w:r>
        <w:rPr>
          <w:highlight w:val="white"/>
          <w14:ligatures w14:val="none"/>
        </w:rPr>
      </w:r>
    </w:p>
    <w:p>
      <w:pPr>
        <w:ind w:firstLine="709"/>
        <w:jc w:val="both"/>
        <w:rPr>
          <w:highlight w:val="white"/>
          <w14:ligatures w14:val="none"/>
        </w:rPr>
      </w:pPr>
      <w:r>
        <w:rPr>
          <w:highlight w:val="white"/>
        </w:rPr>
        <w:t xml:space="preserve">2028 год </w:t>
      </w:r>
      <w:r>
        <w:rPr>
          <w:highlight w:val="white"/>
        </w:rPr>
        <w:t xml:space="preserve">–</w:t>
      </w:r>
      <w:r>
        <w:rPr>
          <w:highlight w:val="white"/>
        </w:rPr>
        <w:t xml:space="preserve"> </w:t>
      </w:r>
      <w:r>
        <w:rPr>
          <w:highlight w:val="white"/>
        </w:rPr>
        <w:t xml:space="preserve">5 165 252 100,00</w:t>
      </w:r>
      <w:r>
        <w:rPr>
          <w:highlight w:val="white"/>
        </w:rPr>
        <w:t xml:space="preserve"> </w:t>
      </w:r>
      <w:r>
        <w:rPr>
          <w:highlight w:val="white"/>
        </w:rPr>
        <w:t xml:space="preserve">р</w:t>
      </w:r>
      <w:r>
        <w:rPr>
          <w:highlight w:val="white"/>
        </w:rPr>
        <w:t xml:space="preserve">ублей</w:t>
      </w:r>
      <w:r>
        <w:rPr>
          <w:highlight w:val="white"/>
          <w14:ligatures w14:val="none"/>
        </w:rPr>
        <w:t xml:space="preserve">.</w:t>
      </w:r>
      <w:r>
        <w:rPr>
          <w:highlight w:val="white"/>
          <w14:ligatures w14:val="none"/>
        </w:rPr>
      </w:r>
      <w:r>
        <w:rPr>
          <w:highlight w:val="white"/>
          <w14:ligatures w14:val="none"/>
        </w:rPr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:highlight w:val="white"/>
          <w14:ligatures w14:val="none"/>
        </w:rPr>
      </w:r>
    </w:p>
    <w:p>
      <w:pPr>
        <w:pStyle w:val="844"/>
        <w:ind w:firstLine="709"/>
        <w:jc w:val="both"/>
        <w:rPr>
          <w:szCs w:val="28"/>
        </w:rPr>
      </w:pPr>
      <w:r>
        <w:t xml:space="preserve">Реализация закона</w:t>
      </w:r>
      <w:r>
        <w:t xml:space="preserve"> </w:t>
      </w:r>
      <w:r>
        <w:t xml:space="preserve">будет осуществляться</w:t>
      </w:r>
      <w:r>
        <w:t xml:space="preserve"> в пределах </w:t>
      </w:r>
      <w:r>
        <w:rPr>
          <w:highlight w:val="white"/>
        </w:rPr>
        <w:t xml:space="preserve">у</w:t>
      </w:r>
      <w:r>
        <w:rPr>
          <w:highlight w:val="white"/>
        </w:rPr>
        <w:t xml:space="preserve">т</w:t>
      </w:r>
      <w:r>
        <w:rPr>
          <w:highlight w:val="white"/>
        </w:rPr>
        <w:t xml:space="preserve">вержденных министерству бюджетных ассигнований</w:t>
      </w:r>
      <w:r>
        <w:rPr>
          <w:highlight w:val="white"/>
        </w:rPr>
        <w:t xml:space="preserve"> </w:t>
      </w:r>
      <w:r>
        <w:rPr>
          <w:highlight w:val="white"/>
        </w:rPr>
        <w:t xml:space="preserve">и доведенных лимитов бюджетных обязательств</w:t>
      </w:r>
      <w:r>
        <w:t xml:space="preserve">. Дополнительных средств из областного бюджета Новосибирской области </w:t>
      </w:r>
      <w:r>
        <w:rPr>
          <w:szCs w:val="28"/>
        </w:rPr>
        <w:t xml:space="preserve">не потребуется.</w:t>
      </w:r>
      <w:r>
        <w:rPr>
          <w:szCs w:val="28"/>
        </w:rPr>
      </w:r>
      <w:r>
        <w:rPr>
          <w:szCs w:val="28"/>
        </w:rPr>
      </w:r>
    </w:p>
    <w:p>
      <w:pPr>
        <w:pStyle w:val="844"/>
        <w:ind w:firstLine="709"/>
        <w:jc w:val="both"/>
        <w:rPr>
          <w:szCs w:val="28"/>
        </w:rPr>
      </w:pPr>
      <w:r>
        <w:rPr>
          <w:szCs w:val="28"/>
        </w:rPr>
        <w:t xml:space="preserve">Выпадающие доходы областного бюджета Новосибирской области при реализации </w:t>
      </w:r>
      <w:r>
        <w:rPr>
          <w:szCs w:val="28"/>
        </w:rPr>
        <w:t xml:space="preserve">закона</w:t>
      </w:r>
      <w:r>
        <w:rPr>
          <w:szCs w:val="28"/>
        </w:rPr>
        <w:t xml:space="preserve"> отсутствуют.</w:t>
      </w:r>
      <w:r>
        <w:rPr>
          <w:szCs w:val="28"/>
        </w:rPr>
      </w:r>
      <w:r>
        <w:rPr>
          <w:szCs w:val="28"/>
        </w:rPr>
      </w:r>
    </w:p>
    <w:p>
      <w:pPr>
        <w:pStyle w:val="844"/>
        <w:ind w:firstLine="709"/>
        <w:jc w:val="both"/>
        <w:rPr>
          <w:szCs w:val="28"/>
        </w:rPr>
      </w:pPr>
      <w:r>
        <w:rPr>
          <w:szCs w:val="28"/>
        </w:rPr>
        <w:t xml:space="preserve">Участник</w:t>
      </w:r>
      <w:r>
        <w:rPr>
          <w:szCs w:val="28"/>
        </w:rPr>
        <w:t xml:space="preserve">ами</w:t>
      </w:r>
      <w:r>
        <w:rPr>
          <w:szCs w:val="28"/>
        </w:rPr>
        <w:t xml:space="preserve"> реализаци</w:t>
      </w:r>
      <w:r>
        <w:rPr>
          <w:szCs w:val="28"/>
        </w:rPr>
        <w:t xml:space="preserve">и </w:t>
      </w:r>
      <w:r>
        <w:rPr>
          <w:szCs w:val="28"/>
        </w:rPr>
        <w:t xml:space="preserve">закона</w:t>
      </w:r>
      <w:r>
        <w:rPr>
          <w:szCs w:val="28"/>
        </w:rPr>
        <w:t xml:space="preserve"> являю</w:t>
      </w:r>
      <w:r>
        <w:rPr>
          <w:szCs w:val="28"/>
        </w:rPr>
        <w:t xml:space="preserve">тся министерство</w:t>
      </w:r>
      <w:r>
        <w:rPr>
          <w:szCs w:val="28"/>
        </w:rPr>
        <w:t xml:space="preserve"> и </w:t>
      </w:r>
      <w:r>
        <w:rPr>
          <w:szCs w:val="28"/>
        </w:rPr>
        <w:t xml:space="preserve">органы местного самоуправления Новосибирской области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851" w:right="567" w:bottom="426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405" w:leader="none"/>
        </w:tabs>
        <w:ind w:left="405" w:hanging="405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855" w:leader="none"/>
        </w:tabs>
        <w:ind w:left="855" w:hanging="495"/>
      </w:pPr>
    </w:lvl>
    <w:lvl w:ilvl="1">
      <w:start w:val="1"/>
      <w:numFmt w:val="lowerLetter"/>
      <w:isLgl w:val="false"/>
      <w:suff w:val="tab"/>
      <w:lvlText w:val="%2."/>
      <w:lvlJc w:val="left"/>
      <w:pPr>
        <w:tabs>
          <w:tab w:val="num" w:pos="1440" w:leader="none"/>
        </w:tabs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2160" w:leader="none"/>
        </w:tabs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880" w:leader="none"/>
        </w:tabs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3600" w:leader="none"/>
        </w:tabs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4320" w:leader="none"/>
        </w:tabs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040" w:leader="none"/>
        </w:tabs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5760" w:leader="none"/>
        </w:tabs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6480" w:leader="none"/>
        </w:tabs>
        <w:ind w:left="6480" w:hanging="180"/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tabs>
          <w:tab w:val="num" w:pos="720" w:leader="none"/>
        </w:tabs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tabs>
          <w:tab w:val="num" w:pos="1440" w:leader="none"/>
        </w:tabs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2160" w:leader="none"/>
        </w:tabs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880" w:leader="none"/>
        </w:tabs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3600" w:leader="none"/>
        </w:tabs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4320" w:leader="none"/>
        </w:tabs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040" w:leader="none"/>
        </w:tabs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5760" w:leader="none"/>
        </w:tabs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6480" w:leader="none"/>
        </w:tabs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7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4"/>
    <w:next w:val="844"/>
    <w:link w:val="667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7">
    <w:name w:val="Heading 1 Char"/>
    <w:link w:val="666"/>
    <w:uiPriority w:val="9"/>
    <w:rPr>
      <w:rFonts w:ascii="Arial" w:hAnsi="Arial" w:eastAsia="Arial" w:cs="Arial"/>
      <w:sz w:val="40"/>
      <w:szCs w:val="40"/>
    </w:rPr>
  </w:style>
  <w:style w:type="paragraph" w:styleId="668">
    <w:name w:val="Heading 2"/>
    <w:basedOn w:val="844"/>
    <w:next w:val="844"/>
    <w:link w:val="669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9">
    <w:name w:val="Heading 2 Char"/>
    <w:link w:val="668"/>
    <w:uiPriority w:val="9"/>
    <w:rPr>
      <w:rFonts w:ascii="Arial" w:hAnsi="Arial" w:eastAsia="Arial" w:cs="Arial"/>
      <w:sz w:val="34"/>
    </w:rPr>
  </w:style>
  <w:style w:type="paragraph" w:styleId="670">
    <w:name w:val="Heading 3"/>
    <w:basedOn w:val="844"/>
    <w:next w:val="844"/>
    <w:link w:val="671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1">
    <w:name w:val="Heading 3 Char"/>
    <w:link w:val="670"/>
    <w:uiPriority w:val="9"/>
    <w:rPr>
      <w:rFonts w:ascii="Arial" w:hAnsi="Arial" w:eastAsia="Arial" w:cs="Arial"/>
      <w:sz w:val="30"/>
      <w:szCs w:val="30"/>
    </w:rPr>
  </w:style>
  <w:style w:type="paragraph" w:styleId="672">
    <w:name w:val="Heading 4"/>
    <w:basedOn w:val="844"/>
    <w:next w:val="844"/>
    <w:link w:val="673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3">
    <w:name w:val="Heading 4 Char"/>
    <w:link w:val="672"/>
    <w:uiPriority w:val="9"/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844"/>
    <w:next w:val="844"/>
    <w:link w:val="675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5 Char"/>
    <w:link w:val="674"/>
    <w:uiPriority w:val="9"/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844"/>
    <w:next w:val="844"/>
    <w:link w:val="677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7">
    <w:name w:val="Heading 6 Char"/>
    <w:link w:val="676"/>
    <w:uiPriority w:val="9"/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844"/>
    <w:next w:val="844"/>
    <w:link w:val="679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7 Char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844"/>
    <w:next w:val="844"/>
    <w:link w:val="681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1">
    <w:name w:val="Heading 8 Char"/>
    <w:link w:val="680"/>
    <w:uiPriority w:val="9"/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844"/>
    <w:next w:val="844"/>
    <w:link w:val="683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>
    <w:name w:val="Heading 9 Char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84">
    <w:name w:val="List Paragraph"/>
    <w:basedOn w:val="844"/>
    <w:uiPriority w:val="34"/>
    <w:qFormat/>
    <w:pPr>
      <w:ind w:left="720"/>
      <w:contextualSpacing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4"/>
    <w:next w:val="844"/>
    <w:link w:val="687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87">
    <w:name w:val="Title Char"/>
    <w:link w:val="686"/>
    <w:uiPriority w:val="10"/>
    <w:rPr>
      <w:sz w:val="48"/>
      <w:szCs w:val="48"/>
    </w:rPr>
  </w:style>
  <w:style w:type="paragraph" w:styleId="688">
    <w:name w:val="Subtitle"/>
    <w:basedOn w:val="844"/>
    <w:next w:val="844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basedOn w:val="844"/>
    <w:next w:val="844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4"/>
    <w:next w:val="844"/>
    <w:link w:val="69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844"/>
    <w:link w:val="69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5">
    <w:name w:val="Header Char"/>
    <w:link w:val="694"/>
    <w:uiPriority w:val="99"/>
  </w:style>
  <w:style w:type="paragraph" w:styleId="696">
    <w:name w:val="Footer"/>
    <w:basedOn w:val="844"/>
    <w:link w:val="699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7">
    <w:name w:val="Footer Char"/>
    <w:link w:val="696"/>
    <w:uiPriority w:val="99"/>
  </w:style>
  <w:style w:type="paragraph" w:styleId="698">
    <w:name w:val="Caption"/>
    <w:basedOn w:val="844"/>
    <w:next w:val="8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9">
    <w:name w:val="Caption Char"/>
    <w:basedOn w:val="698"/>
    <w:link w:val="696"/>
    <w:uiPriority w:val="99"/>
  </w:style>
  <w:style w:type="table" w:styleId="70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3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3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3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3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4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4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4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6">
    <w:name w:val="Hyperlink"/>
    <w:uiPriority w:val="99"/>
    <w:unhideWhenUsed/>
    <w:rPr>
      <w:color w:val="0000ff" w:themeColor="hyperlink"/>
      <w:u w:val="single"/>
    </w:rPr>
  </w:style>
  <w:style w:type="paragraph" w:styleId="827">
    <w:name w:val="footnote text"/>
    <w:basedOn w:val="844"/>
    <w:link w:val="828"/>
    <w:uiPriority w:val="99"/>
    <w:semiHidden/>
    <w:unhideWhenUsed/>
    <w:pPr>
      <w:spacing w:after="40" w:line="240" w:lineRule="auto"/>
    </w:pPr>
    <w:rPr>
      <w:sz w:val="18"/>
    </w:rPr>
  </w:style>
  <w:style w:type="character" w:styleId="828">
    <w:name w:val="Footnote Text Char"/>
    <w:link w:val="827"/>
    <w:uiPriority w:val="99"/>
    <w:rPr>
      <w:sz w:val="18"/>
    </w:rPr>
  </w:style>
  <w:style w:type="character" w:styleId="829">
    <w:name w:val="footnote reference"/>
    <w:uiPriority w:val="99"/>
    <w:unhideWhenUsed/>
    <w:rPr>
      <w:vertAlign w:val="superscript"/>
    </w:rPr>
  </w:style>
  <w:style w:type="paragraph" w:styleId="830">
    <w:name w:val="endnote text"/>
    <w:basedOn w:val="844"/>
    <w:link w:val="831"/>
    <w:uiPriority w:val="99"/>
    <w:semiHidden/>
    <w:unhideWhenUsed/>
    <w:pPr>
      <w:spacing w:after="0" w:line="240" w:lineRule="auto"/>
    </w:pPr>
    <w:rPr>
      <w:sz w:val="20"/>
    </w:r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uiPriority w:val="99"/>
    <w:semiHidden/>
    <w:unhideWhenUsed/>
    <w:rPr>
      <w:vertAlign w:val="superscript"/>
    </w:rPr>
  </w:style>
  <w:style w:type="paragraph" w:styleId="833">
    <w:name w:val="toc 1"/>
    <w:basedOn w:val="844"/>
    <w:next w:val="844"/>
    <w:uiPriority w:val="39"/>
    <w:unhideWhenUsed/>
    <w:pPr>
      <w:spacing w:after="57"/>
      <w:ind w:left="0" w:right="0" w:firstLine="0"/>
    </w:pPr>
  </w:style>
  <w:style w:type="paragraph" w:styleId="834">
    <w:name w:val="toc 2"/>
    <w:basedOn w:val="844"/>
    <w:next w:val="844"/>
    <w:uiPriority w:val="39"/>
    <w:unhideWhenUsed/>
    <w:pPr>
      <w:spacing w:after="57"/>
      <w:ind w:left="283" w:right="0" w:firstLine="0"/>
    </w:pPr>
  </w:style>
  <w:style w:type="paragraph" w:styleId="835">
    <w:name w:val="toc 3"/>
    <w:basedOn w:val="844"/>
    <w:next w:val="844"/>
    <w:uiPriority w:val="39"/>
    <w:unhideWhenUsed/>
    <w:pPr>
      <w:spacing w:after="57"/>
      <w:ind w:left="567" w:right="0" w:firstLine="0"/>
    </w:pPr>
  </w:style>
  <w:style w:type="paragraph" w:styleId="836">
    <w:name w:val="toc 4"/>
    <w:basedOn w:val="844"/>
    <w:next w:val="844"/>
    <w:uiPriority w:val="39"/>
    <w:unhideWhenUsed/>
    <w:pPr>
      <w:spacing w:after="57"/>
      <w:ind w:left="850" w:right="0" w:firstLine="0"/>
    </w:pPr>
  </w:style>
  <w:style w:type="paragraph" w:styleId="837">
    <w:name w:val="toc 5"/>
    <w:basedOn w:val="844"/>
    <w:next w:val="844"/>
    <w:uiPriority w:val="39"/>
    <w:unhideWhenUsed/>
    <w:pPr>
      <w:spacing w:after="57"/>
      <w:ind w:left="1134" w:right="0" w:firstLine="0"/>
    </w:pPr>
  </w:style>
  <w:style w:type="paragraph" w:styleId="838">
    <w:name w:val="toc 6"/>
    <w:basedOn w:val="844"/>
    <w:next w:val="844"/>
    <w:uiPriority w:val="39"/>
    <w:unhideWhenUsed/>
    <w:pPr>
      <w:spacing w:after="57"/>
      <w:ind w:left="1417" w:right="0" w:firstLine="0"/>
    </w:pPr>
  </w:style>
  <w:style w:type="paragraph" w:styleId="839">
    <w:name w:val="toc 7"/>
    <w:basedOn w:val="844"/>
    <w:next w:val="844"/>
    <w:uiPriority w:val="39"/>
    <w:unhideWhenUsed/>
    <w:pPr>
      <w:spacing w:after="57"/>
      <w:ind w:left="1701" w:right="0" w:firstLine="0"/>
    </w:pPr>
  </w:style>
  <w:style w:type="paragraph" w:styleId="840">
    <w:name w:val="toc 8"/>
    <w:basedOn w:val="844"/>
    <w:next w:val="844"/>
    <w:uiPriority w:val="39"/>
    <w:unhideWhenUsed/>
    <w:pPr>
      <w:spacing w:after="57"/>
      <w:ind w:left="1984" w:right="0" w:firstLine="0"/>
    </w:pPr>
  </w:style>
  <w:style w:type="paragraph" w:styleId="841">
    <w:name w:val="toc 9"/>
    <w:basedOn w:val="844"/>
    <w:next w:val="844"/>
    <w:uiPriority w:val="39"/>
    <w:unhideWhenUsed/>
    <w:pPr>
      <w:spacing w:after="57"/>
      <w:ind w:left="2268" w:right="0" w:firstLine="0"/>
    </w:pPr>
  </w:style>
  <w:style w:type="paragraph" w:styleId="842">
    <w:name w:val="TOC Heading"/>
    <w:uiPriority w:val="39"/>
    <w:unhideWhenUsed/>
  </w:style>
  <w:style w:type="paragraph" w:styleId="843">
    <w:name w:val="table of figures"/>
    <w:basedOn w:val="844"/>
    <w:next w:val="844"/>
    <w:uiPriority w:val="99"/>
    <w:unhideWhenUsed/>
    <w:pPr>
      <w:spacing w:after="0" w:afterAutospacing="0"/>
    </w:pPr>
  </w:style>
  <w:style w:type="paragraph" w:styleId="844" w:default="1">
    <w:name w:val="Normal"/>
    <w:next w:val="844"/>
    <w:link w:val="844"/>
    <w:qFormat/>
    <w:rPr>
      <w:sz w:val="28"/>
      <w:lang w:val="ru-RU" w:eastAsia="ru-RU" w:bidi="ar-SA"/>
    </w:rPr>
  </w:style>
  <w:style w:type="character" w:styleId="845">
    <w:name w:val="Основной шрифт абзаца"/>
    <w:next w:val="845"/>
    <w:link w:val="844"/>
    <w:semiHidden/>
  </w:style>
  <w:style w:type="table" w:styleId="846">
    <w:name w:val="Обычная таблица"/>
    <w:next w:val="846"/>
    <w:link w:val="844"/>
    <w:semiHidden/>
    <w:tblPr/>
  </w:style>
  <w:style w:type="numbering" w:styleId="847">
    <w:name w:val="Нет списка"/>
    <w:next w:val="847"/>
    <w:link w:val="844"/>
    <w:semiHidden/>
  </w:style>
  <w:style w:type="paragraph" w:styleId="848">
    <w:name w:val="Основной текст"/>
    <w:basedOn w:val="844"/>
    <w:next w:val="848"/>
    <w:link w:val="844"/>
    <w:pPr>
      <w:jc w:val="center"/>
    </w:pPr>
  </w:style>
  <w:style w:type="paragraph" w:styleId="849">
    <w:name w:val="Название"/>
    <w:basedOn w:val="844"/>
    <w:next w:val="849"/>
    <w:link w:val="844"/>
    <w:qFormat/>
    <w:pPr>
      <w:jc w:val="center"/>
    </w:pPr>
    <w:rPr>
      <w:b/>
    </w:rPr>
  </w:style>
  <w:style w:type="paragraph" w:styleId="850">
    <w:name w:val="Верхний колонтитул"/>
    <w:basedOn w:val="844"/>
    <w:next w:val="850"/>
    <w:link w:val="851"/>
    <w:pPr>
      <w:tabs>
        <w:tab w:val="center" w:pos="4153" w:leader="none"/>
        <w:tab w:val="right" w:pos="8306" w:leader="none"/>
      </w:tabs>
    </w:pPr>
  </w:style>
  <w:style w:type="character" w:styleId="851">
    <w:name w:val="Верхний колонтитул Знак"/>
    <w:next w:val="851"/>
    <w:link w:val="850"/>
    <w:rPr>
      <w:sz w:val="28"/>
    </w:rPr>
  </w:style>
  <w:style w:type="paragraph" w:styleId="852">
    <w:name w:val="Текст выноски"/>
    <w:basedOn w:val="844"/>
    <w:next w:val="852"/>
    <w:link w:val="853"/>
    <w:uiPriority w:val="99"/>
    <w:rPr>
      <w:rFonts w:ascii="Tahoma" w:hAnsi="Tahoma" w:cs="Tahoma"/>
      <w:sz w:val="16"/>
      <w:szCs w:val="16"/>
    </w:rPr>
  </w:style>
  <w:style w:type="character" w:styleId="853">
    <w:name w:val="Текст выноски Знак"/>
    <w:next w:val="853"/>
    <w:link w:val="852"/>
    <w:uiPriority w:val="99"/>
    <w:rPr>
      <w:rFonts w:ascii="Tahoma" w:hAnsi="Tahoma" w:cs="Tahoma"/>
      <w:sz w:val="16"/>
      <w:szCs w:val="16"/>
    </w:rPr>
  </w:style>
  <w:style w:type="character" w:styleId="854" w:default="1">
    <w:name w:val="Default Paragraph Font"/>
    <w:uiPriority w:val="1"/>
    <w:semiHidden/>
    <w:unhideWhenUsed/>
  </w:style>
  <w:style w:type="numbering" w:styleId="855" w:default="1">
    <w:name w:val="No List"/>
    <w:uiPriority w:val="99"/>
    <w:semiHidden/>
    <w:unhideWhenUsed/>
  </w:style>
  <w:style w:type="table" w:styleId="85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revision>15</cp:revision>
  <dcterms:created xsi:type="dcterms:W3CDTF">2025-02-11T10:33:00Z</dcterms:created>
  <dcterms:modified xsi:type="dcterms:W3CDTF">2026-05-27T07:38:58Z</dcterms:modified>
  <cp:version>983040</cp:version>
</cp:coreProperties>
</file>